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color w:val="FF0000"/>
          <w:szCs w:val="21"/>
        </w:rPr>
        <w:t>※产品分类※：</w:t>
      </w:r>
      <w:r>
        <w:rPr>
          <w:rFonts w:hint="eastAsia" w:asciiTheme="minorEastAsia" w:hAnsiTheme="minorEastAsia"/>
          <w:b/>
          <w:szCs w:val="21"/>
        </w:rPr>
        <w:t>晶圆</w:t>
      </w:r>
      <w:r>
        <w:rPr>
          <w:rFonts w:hint="eastAsia" w:asciiTheme="minorEastAsia" w:hAnsiTheme="minorEastAsia"/>
          <w:b/>
          <w:szCs w:val="21"/>
          <w:lang w:val="en-US" w:eastAsia="zh-CN"/>
        </w:rPr>
        <w:t>测试和</w:t>
      </w:r>
      <w:r>
        <w:rPr>
          <w:rFonts w:hint="eastAsia" w:asciiTheme="minorEastAsia" w:hAnsiTheme="minorEastAsia"/>
          <w:b/>
          <w:szCs w:val="21"/>
        </w:rPr>
        <w:t>包装</w:t>
      </w:r>
      <w:r>
        <w:rPr>
          <w:rFonts w:asciiTheme="minorEastAsia" w:hAnsiTheme="minorEastAsia"/>
          <w:b/>
          <w:szCs w:val="21"/>
        </w:rPr>
        <w:t xml:space="preserve"> </w:t>
      </w:r>
      <w:r>
        <w:rPr>
          <w:rFonts w:hint="eastAsia" w:asciiTheme="minorEastAsia" w:hAnsiTheme="minorEastAsia"/>
          <w:b/>
          <w:szCs w:val="21"/>
          <w:lang w:val="en-US" w:eastAsia="zh-CN"/>
        </w:rPr>
        <w:t>测量分选设备</w:t>
      </w:r>
      <w:r>
        <w:rPr>
          <w:rFonts w:hint="eastAsia" w:asciiTheme="minorEastAsia" w:hAnsiTheme="minorEastAsia"/>
          <w:b/>
          <w:szCs w:val="21"/>
        </w:rPr>
        <w:t>（在左侧分类里选择</w:t>
      </w:r>
      <w:r>
        <w:rPr>
          <w:rFonts w:hint="eastAsia" w:cs="宋体" w:asciiTheme="minorEastAsia" w:hAnsiTheme="minorEastAsia"/>
          <w:b/>
          <w:color w:val="FF0000"/>
          <w:szCs w:val="21"/>
        </w:rPr>
        <w:t>※</w:t>
      </w:r>
      <w:r>
        <w:rPr>
          <w:rFonts w:hint="eastAsia" w:asciiTheme="minorEastAsia" w:hAnsiTheme="minorEastAsia"/>
          <w:b/>
          <w:color w:val="FF0000"/>
          <w:szCs w:val="21"/>
        </w:rPr>
        <w:t>必填项</w:t>
      </w:r>
      <w:r>
        <w:rPr>
          <w:rFonts w:hint="eastAsia" w:asciiTheme="minorEastAsia" w:hAnsiTheme="minorEastAsia"/>
          <w:b/>
          <w:szCs w:val="21"/>
        </w:rPr>
        <w:t>）</w:t>
      </w: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b/>
          <w:color w:val="FF0000"/>
          <w:szCs w:val="21"/>
          <w:u w:val="single"/>
        </w:rPr>
      </w:pPr>
      <w:r>
        <w:rPr>
          <w:rFonts w:hint="eastAsia" w:asciiTheme="minorEastAsia" w:hAnsiTheme="minorEastAsia"/>
          <w:b/>
          <w:color w:val="FF0000"/>
          <w:szCs w:val="21"/>
        </w:rPr>
        <w:t>※产品名称※：</w:t>
      </w:r>
      <w:r>
        <w:rPr>
          <w:rFonts w:asciiTheme="minorEastAsia" w:hAnsiTheme="minorEastAsia"/>
          <w:b/>
          <w:szCs w:val="21"/>
        </w:rPr>
        <w:t xml:space="preserve"> </w:t>
      </w:r>
      <w:r>
        <w:rPr>
          <w:rFonts w:hint="eastAsia" w:asciiTheme="minorEastAsia" w:hAnsiTheme="minorEastAsia"/>
          <w:b/>
          <w:szCs w:val="21"/>
          <w:lang w:val="en-US" w:eastAsia="zh-CN"/>
        </w:rPr>
        <w:t>E+H 测量分选设备</w:t>
      </w: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b/>
          <w:color w:val="FF0000"/>
          <w:szCs w:val="21"/>
          <w:u w:val="single"/>
        </w:rPr>
      </w:pPr>
      <w:r>
        <w:rPr>
          <w:rFonts w:hint="eastAsia" w:asciiTheme="minorEastAsia" w:hAnsiTheme="minorEastAsia"/>
          <w:b/>
          <w:color w:val="FF0000"/>
          <w:szCs w:val="21"/>
        </w:rPr>
        <w:t>※英文名※：</w:t>
      </w:r>
      <w:r>
        <w:rPr>
          <w:rFonts w:asciiTheme="minorEastAsia" w:hAnsiTheme="minorEastAsia"/>
          <w:b/>
          <w:szCs w:val="21"/>
        </w:rPr>
        <w:t xml:space="preserve">  </w:t>
      </w:r>
      <w:r>
        <w:rPr>
          <w:rFonts w:hint="eastAsia" w:asciiTheme="minorEastAsia" w:hAnsiTheme="minorEastAsia"/>
          <w:b/>
          <w:szCs w:val="21"/>
          <w:lang w:val="en-US" w:eastAsia="zh-CN"/>
        </w:rPr>
        <w:t xml:space="preserve"> </w:t>
      </w:r>
      <w:bookmarkStart w:id="0" w:name="OLE_LINK1"/>
      <w:r>
        <w:rPr>
          <w:rFonts w:hint="eastAsia" w:asciiTheme="minorEastAsia" w:hAnsiTheme="minorEastAsia"/>
          <w:b/>
          <w:szCs w:val="21"/>
          <w:lang w:val="en-US" w:eastAsia="zh-CN"/>
        </w:rPr>
        <w:t>E+H Measuring sorting system</w:t>
      </w:r>
      <w:bookmarkEnd w:id="0"/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color w:val="FF0000"/>
          <w:szCs w:val="21"/>
        </w:rPr>
        <w:t>属性设置：</w:t>
      </w:r>
      <w:r>
        <w:rPr>
          <w:rFonts w:asciiTheme="minorEastAsia" w:hAnsiTheme="minorEastAsia"/>
          <w:b/>
          <w:color w:val="FF0000"/>
          <w:szCs w:val="21"/>
        </w:rPr>
        <w:drawing>
          <wp:inline distT="0" distB="0" distL="0" distR="0">
            <wp:extent cx="784860" cy="2971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928" cy="297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/>
          <w:b/>
          <w:szCs w:val="21"/>
        </w:rPr>
        <w:t>（请在左侧三项里选择）</w:t>
      </w: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color w:val="FF0000"/>
          <w:szCs w:val="21"/>
        </w:rPr>
        <w:t>上传缩略图：</w:t>
      </w:r>
      <w:r>
        <w:rPr>
          <w:rFonts w:hint="eastAsia" w:asciiTheme="minorEastAsia" w:hAnsiTheme="minorEastAsia"/>
          <w:b/>
          <w:szCs w:val="21"/>
        </w:rPr>
        <w:t>（请和对应的</w:t>
      </w:r>
      <w:r>
        <w:rPr>
          <w:rFonts w:asciiTheme="minorEastAsia" w:hAnsiTheme="minorEastAsia"/>
          <w:b/>
          <w:szCs w:val="21"/>
        </w:rPr>
        <w:t>word</w:t>
      </w:r>
      <w:r>
        <w:rPr>
          <w:rFonts w:hint="eastAsia" w:asciiTheme="minorEastAsia" w:hAnsiTheme="minorEastAsia"/>
          <w:b/>
          <w:szCs w:val="21"/>
        </w:rPr>
        <w:t>文档放在一起单独建立一个文件夹）</w:t>
      </w:r>
    </w:p>
    <w:p>
      <w:pPr>
        <w:pStyle w:val="9"/>
        <w:ind w:left="360" w:firstLine="0" w:firstLineChars="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尺寸要求</w:t>
      </w:r>
      <w:r>
        <w:rPr>
          <w:rFonts w:asciiTheme="minorEastAsia" w:hAnsiTheme="minorEastAsia"/>
          <w:b/>
          <w:szCs w:val="21"/>
        </w:rPr>
        <w:t>131*193</w:t>
      </w:r>
      <w:r>
        <w:rPr>
          <w:rFonts w:hint="eastAsia" w:asciiTheme="minorEastAsia" w:hAnsiTheme="minorEastAsia"/>
          <w:b/>
          <w:szCs w:val="21"/>
        </w:rPr>
        <w:t>像素</w:t>
      </w:r>
    </w:p>
    <w:p>
      <w:pPr>
        <w:pStyle w:val="9"/>
        <w:ind w:left="360" w:firstLine="0" w:firstLineChars="0"/>
        <w:rPr>
          <w:rFonts w:asciiTheme="minorEastAsia" w:hAnsiTheme="minorEastAsia"/>
          <w:b/>
          <w:szCs w:val="21"/>
        </w:rPr>
      </w:pPr>
    </w:p>
    <w:p>
      <w:pPr>
        <w:pStyle w:val="9"/>
        <w:ind w:left="360" w:firstLine="0" w:firstLineChars="0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/>
          <w:b/>
          <w:szCs w:val="21"/>
        </w:rPr>
        <w:drawing>
          <wp:inline distT="0" distB="0" distL="0" distR="0">
            <wp:extent cx="1958340" cy="1806575"/>
            <wp:effectExtent l="0" t="0" r="10160" b="9525"/>
            <wp:docPr id="2" name="圖片 2" descr="C:\Users\64978\Desktop\总结PPT\图片\P3.pngP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C:\Users\64978\Desktop\总结PPT\图片\P3.pngP3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851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ind w:left="360" w:firstLine="0" w:firstLineChars="0"/>
        <w:rPr>
          <w:rFonts w:asciiTheme="minorEastAsia" w:hAnsiTheme="minorEastAsia"/>
          <w:b/>
          <w:szCs w:val="21"/>
        </w:rPr>
      </w:pP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color w:val="FF0000"/>
          <w:szCs w:val="21"/>
        </w:rPr>
        <w:t>上传文件：</w:t>
      </w:r>
      <w:r>
        <w:rPr>
          <w:rFonts w:hint="eastAsia" w:asciiTheme="minorEastAsia" w:hAnsiTheme="minorEastAsia"/>
          <w:b/>
          <w:szCs w:val="21"/>
        </w:rPr>
        <w:t>（请和对应的</w:t>
      </w:r>
      <w:r>
        <w:rPr>
          <w:rFonts w:asciiTheme="minorEastAsia" w:hAnsiTheme="minorEastAsia"/>
          <w:b/>
          <w:szCs w:val="21"/>
        </w:rPr>
        <w:t>word</w:t>
      </w:r>
      <w:r>
        <w:rPr>
          <w:rFonts w:hint="eastAsia" w:asciiTheme="minorEastAsia" w:hAnsiTheme="minorEastAsia"/>
          <w:b/>
          <w:szCs w:val="21"/>
        </w:rPr>
        <w:t>文档放在一起单独建立一个文件夹）</w:t>
      </w:r>
    </w:p>
    <w:p>
      <w:pPr>
        <w:pStyle w:val="9"/>
        <w:ind w:left="360" w:firstLine="0" w:firstLineChars="0"/>
        <w:rPr>
          <w:rFonts w:asciiTheme="minorEastAsia" w:hAnsiTheme="minorEastAsia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MX 6012</w:t>
      </w:r>
      <w:r>
        <w:rPr>
          <w:rFonts w:asciiTheme="minorEastAsia" w:hAnsiTheme="minorEastAsia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.doc</w:t>
      </w:r>
    </w:p>
    <w:p>
      <w:pPr>
        <w:rPr>
          <w:rFonts w:asciiTheme="minorEastAsia" w:hAnsiTheme="minorEastAsia"/>
          <w:b/>
          <w:szCs w:val="21"/>
        </w:rPr>
      </w:pP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color w:val="FF0000"/>
          <w:szCs w:val="21"/>
        </w:rPr>
        <w:t>产品简介：</w:t>
      </w:r>
      <w:r>
        <w:rPr>
          <w:rFonts w:hint="eastAsia" w:asciiTheme="minorEastAsia" w:hAnsiTheme="minorEastAsia"/>
          <w:b/>
          <w:szCs w:val="21"/>
        </w:rPr>
        <w:t>（不超过</w:t>
      </w:r>
      <w:r>
        <w:rPr>
          <w:rFonts w:asciiTheme="minorEastAsia" w:hAnsiTheme="minorEastAsia"/>
          <w:b/>
          <w:szCs w:val="21"/>
        </w:rPr>
        <w:t>200</w:t>
      </w:r>
      <w:r>
        <w:rPr>
          <w:rFonts w:hint="eastAsia" w:asciiTheme="minorEastAsia" w:hAnsiTheme="minorEastAsia"/>
          <w:b/>
          <w:szCs w:val="21"/>
        </w:rPr>
        <w:t>个字符）</w:t>
      </w:r>
    </w:p>
    <w:p>
      <w:pPr>
        <w:pStyle w:val="9"/>
        <w:ind w:left="360" w:firstLine="0" w:firstLineChars="0"/>
        <w:rPr>
          <w:rFonts w:asciiTheme="minorEastAsia" w:hAnsiTheme="minorEastAsia"/>
          <w:b/>
          <w:szCs w:val="21"/>
        </w:rPr>
      </w:pPr>
    </w:p>
    <w:p>
      <w:pPr>
        <w:pStyle w:val="9"/>
        <w:rPr>
          <w:rFonts w:hint="eastAsia" w:asciiTheme="minorEastAsia" w:hAnsiTheme="minorEastAsia"/>
          <w:b/>
          <w:szCs w:val="21"/>
          <w:lang w:val="en-US" w:eastAsia="zh-CN"/>
        </w:rPr>
      </w:pPr>
      <w:r>
        <w:rPr>
          <w:rFonts w:hint="eastAsia" w:asciiTheme="minorEastAsia" w:hAnsiTheme="minorEastAsia"/>
          <w:b/>
          <w:szCs w:val="21"/>
          <w:lang w:val="en-US" w:eastAsia="zh-CN"/>
        </w:rPr>
        <w:t>E+H成立于1968年，1978年进入半导体行业，在1996年的半导体展会上，E+H是第一个展示12英寸测量设备的公司。</w:t>
      </w:r>
    </w:p>
    <w:p>
      <w:pPr>
        <w:pStyle w:val="9"/>
        <w:rPr>
          <w:rFonts w:hint="eastAsia" w:asciiTheme="minorEastAsia" w:hAnsiTheme="minorEastAsia"/>
          <w:b/>
          <w:szCs w:val="21"/>
          <w:lang w:val="en-US" w:eastAsia="zh-CN"/>
        </w:rPr>
      </w:pPr>
      <w:r>
        <w:rPr>
          <w:rFonts w:hint="eastAsia" w:asciiTheme="minorEastAsia" w:hAnsiTheme="minorEastAsia"/>
          <w:b/>
          <w:szCs w:val="21"/>
          <w:lang w:val="en-US" w:eastAsia="zh-CN"/>
        </w:rPr>
        <w:t>此设备可按客户要求定制测量：厚度，电阻率(须有厚度)，表面粗糙度，P/N型等</w:t>
      </w:r>
      <w:bookmarkStart w:id="2" w:name="_GoBack"/>
      <w:bookmarkEnd w:id="2"/>
      <w:r>
        <w:rPr>
          <w:rFonts w:hint="eastAsia" w:asciiTheme="minorEastAsia" w:hAnsiTheme="minorEastAsia"/>
          <w:b/>
          <w:szCs w:val="21"/>
          <w:lang w:val="en-US" w:eastAsia="zh-CN"/>
        </w:rPr>
        <w:t>及设置分选个数。测量机构均为无接触测量，设备接触工件部分均采用聚醚醚酮材质，支持匹配客户指定的硅片盒。测量数据稳定准确，操作简单。</w:t>
      </w:r>
    </w:p>
    <w:p>
      <w:pPr>
        <w:pStyle w:val="9"/>
        <w:rPr>
          <w:rFonts w:hint="eastAsia" w:asciiTheme="minorEastAsia" w:hAnsiTheme="minorEastAsia" w:eastAsiaTheme="minorEastAsia"/>
          <w:b/>
          <w:szCs w:val="21"/>
          <w:lang w:eastAsia="zh-CN"/>
        </w:rPr>
      </w:pPr>
      <w:r>
        <w:rPr>
          <w:rFonts w:hint="eastAsia" w:asciiTheme="minorEastAsia" w:hAnsiTheme="minorEastAsia"/>
          <w:b/>
          <w:szCs w:val="21"/>
          <w:lang w:val="en-US" w:eastAsia="zh-CN"/>
        </w:rPr>
        <w:t>E+H产品众多，功能各异，</w:t>
      </w:r>
      <w:r>
        <w:rPr>
          <w:rFonts w:asciiTheme="minorEastAsia" w:hAnsiTheme="minorEastAsia"/>
          <w:b/>
          <w:szCs w:val="21"/>
        </w:rPr>
        <w:t>欢迎来电</w:t>
      </w:r>
      <w:r>
        <w:rPr>
          <w:rFonts w:hint="eastAsia" w:asciiTheme="minorEastAsia" w:hAnsiTheme="minorEastAsia"/>
          <w:b/>
          <w:szCs w:val="21"/>
          <w:lang w:val="en-US" w:eastAsia="zh-CN"/>
        </w:rPr>
        <w:t>详</w:t>
      </w:r>
      <w:r>
        <w:rPr>
          <w:rFonts w:asciiTheme="minorEastAsia" w:hAnsiTheme="minorEastAsia"/>
          <w:b/>
          <w:szCs w:val="21"/>
        </w:rPr>
        <w:t>询</w:t>
      </w:r>
      <w:r>
        <w:rPr>
          <w:rFonts w:hint="eastAsia" w:asciiTheme="minorEastAsia" w:hAnsiTheme="minorEastAsia"/>
          <w:b/>
          <w:szCs w:val="21"/>
          <w:lang w:eastAsia="zh-CN"/>
        </w:rPr>
        <w:t>。</w:t>
      </w:r>
    </w:p>
    <w:p>
      <w:pPr>
        <w:ind w:left="357" w:leftChars="170"/>
        <w:rPr>
          <w:rFonts w:asciiTheme="minorEastAsia" w:hAnsiTheme="minorEastAsia"/>
          <w:b/>
          <w:szCs w:val="21"/>
        </w:rPr>
      </w:pPr>
    </w:p>
    <w:p>
      <w:pPr>
        <w:pStyle w:val="9"/>
        <w:ind w:left="360" w:firstLine="0" w:firstLineChars="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英文</w:t>
      </w:r>
    </w:p>
    <w:p>
      <w:pPr>
        <w:pStyle w:val="9"/>
        <w:ind w:left="360" w:firstLine="422" w:firstLineChars="200"/>
        <w:rPr>
          <w:rFonts w:hint="eastAsia" w:asciiTheme="minorEastAsia" w:hAnsiTheme="minorEastAsia"/>
          <w:b/>
          <w:szCs w:val="21"/>
          <w:lang w:val="en-US" w:eastAsia="zh-CN"/>
        </w:rPr>
      </w:pPr>
      <w:r>
        <w:rPr>
          <w:rFonts w:hint="eastAsia" w:asciiTheme="minorEastAsia" w:hAnsiTheme="minorEastAsia"/>
          <w:b/>
          <w:szCs w:val="21"/>
        </w:rPr>
        <w:t>E+H OHG</w:t>
      </w:r>
      <w:r>
        <w:rPr>
          <w:rFonts w:hint="eastAsia" w:asciiTheme="minorEastAsia" w:hAnsiTheme="minorEastAsia"/>
          <w:b/>
          <w:szCs w:val="21"/>
          <w:lang w:val="en-US" w:eastAsia="zh-CN"/>
        </w:rPr>
        <w:t xml:space="preserve"> is founded in 1968.In 1978,E+H invented its first semiconductor applications.E+H was the first company showing a 300mm tool at the Semicon in 1996!</w:t>
      </w:r>
    </w:p>
    <w:p>
      <w:pPr>
        <w:pStyle w:val="9"/>
        <w:ind w:left="360" w:firstLine="422" w:firstLineChars="200"/>
        <w:rPr>
          <w:rFonts w:hint="default" w:asciiTheme="minorEastAsia" w:hAnsiTheme="minorEastAsia"/>
          <w:b/>
          <w:szCs w:val="21"/>
          <w:lang w:val="en-US" w:eastAsia="zh-CN"/>
        </w:rPr>
      </w:pPr>
      <w:r>
        <w:rPr>
          <w:rFonts w:hint="default" w:asciiTheme="minorEastAsia" w:hAnsiTheme="minorEastAsia"/>
          <w:b/>
          <w:szCs w:val="21"/>
          <w:lang w:val="en-US" w:eastAsia="zh-CN"/>
        </w:rPr>
        <w:t xml:space="preserve">The equipment can be </w:t>
      </w:r>
      <w:r>
        <w:rPr>
          <w:rFonts w:hint="eastAsia" w:asciiTheme="minorEastAsia" w:hAnsiTheme="minorEastAsia"/>
          <w:b/>
          <w:szCs w:val="21"/>
          <w:lang w:val="en-US" w:eastAsia="zh-CN"/>
        </w:rPr>
        <w:t xml:space="preserve">made </w:t>
      </w:r>
      <w:r>
        <w:rPr>
          <w:rFonts w:hint="default" w:asciiTheme="minorEastAsia" w:hAnsiTheme="minorEastAsia"/>
          <w:b/>
          <w:szCs w:val="21"/>
          <w:lang w:val="en-US" w:eastAsia="zh-CN"/>
        </w:rPr>
        <w:t>according to customer requirements</w:t>
      </w:r>
      <w:r>
        <w:rPr>
          <w:rFonts w:hint="eastAsia" w:asciiTheme="minorEastAsia" w:hAnsiTheme="minorEastAsia"/>
          <w:b/>
          <w:szCs w:val="21"/>
          <w:lang w:val="en-US" w:eastAsia="zh-CN"/>
        </w:rPr>
        <w:t>，like thinkness;resistivity(THK necessary);P/N;sorting and so on.The measuring parts are all non-contact, and the material of parts touching the workpiece are PEEK.Support for matching customer</w:t>
      </w:r>
      <w:r>
        <w:rPr>
          <w:rFonts w:hint="default" w:asciiTheme="minorEastAsia" w:hAnsiTheme="minorEastAsia"/>
          <w:b/>
          <w:szCs w:val="21"/>
          <w:lang w:val="en-US" w:eastAsia="zh-CN"/>
        </w:rPr>
        <w:t>’</w:t>
      </w:r>
      <w:r>
        <w:rPr>
          <w:rFonts w:hint="eastAsia" w:asciiTheme="minorEastAsia" w:hAnsiTheme="minorEastAsia"/>
          <w:b/>
          <w:szCs w:val="21"/>
          <w:lang w:val="en-US" w:eastAsia="zh-CN"/>
        </w:rPr>
        <w:t>s cassette.The measurement data is accurate, and the operation is very easy.</w:t>
      </w:r>
    </w:p>
    <w:p>
      <w:pPr>
        <w:pStyle w:val="9"/>
        <w:ind w:left="0" w:leftChars="0" w:firstLine="843" w:firstLineChars="400"/>
        <w:rPr>
          <w:rFonts w:hint="eastAsia" w:asciiTheme="minorEastAsia" w:hAnsiTheme="minorEastAsia" w:eastAsiaTheme="minorEastAsia"/>
          <w:b/>
          <w:szCs w:val="21"/>
          <w:lang w:eastAsia="zh-CN"/>
        </w:rPr>
      </w:pPr>
      <w:r>
        <w:rPr>
          <w:rFonts w:hint="eastAsia" w:asciiTheme="minorEastAsia" w:hAnsiTheme="minorEastAsia"/>
          <w:b/>
          <w:szCs w:val="21"/>
          <w:lang w:val="en-US" w:eastAsia="zh-CN"/>
        </w:rPr>
        <w:t>E+H has many products with different functions ,</w:t>
      </w:r>
      <w:r>
        <w:rPr>
          <w:rFonts w:asciiTheme="minorEastAsia" w:hAnsiTheme="minorEastAsia"/>
          <w:b/>
          <w:szCs w:val="21"/>
        </w:rPr>
        <w:t>please contact us</w:t>
      </w:r>
      <w:r>
        <w:rPr>
          <w:rFonts w:hint="eastAsia" w:asciiTheme="minorEastAsia" w:hAnsiTheme="minorEastAsia"/>
          <w:b/>
          <w:szCs w:val="21"/>
          <w:lang w:eastAsia="zh-CN"/>
        </w:rPr>
        <w:t>。</w:t>
      </w:r>
    </w:p>
    <w:p>
      <w:pPr>
        <w:pStyle w:val="9"/>
        <w:ind w:left="360" w:firstLine="0" w:firstLineChars="0"/>
        <w:rPr>
          <w:rFonts w:hint="eastAsia" w:asciiTheme="minorEastAsia" w:hAnsiTheme="minorEastAsia" w:eastAsiaTheme="minorEastAsia"/>
          <w:b/>
          <w:szCs w:val="21"/>
          <w:lang w:val="en-US" w:eastAsia="zh-CN"/>
        </w:rPr>
      </w:pPr>
    </w:p>
    <w:p>
      <w:pPr>
        <w:pStyle w:val="9"/>
        <w:ind w:left="360" w:firstLine="0" w:firstLineChars="0"/>
        <w:rPr>
          <w:rFonts w:asciiTheme="minorEastAsia" w:hAnsiTheme="minorEastAsia"/>
          <w:b/>
          <w:szCs w:val="21"/>
        </w:rPr>
      </w:pPr>
    </w:p>
    <w:p>
      <w:pPr>
        <w:rPr>
          <w:rFonts w:asciiTheme="minorEastAsia" w:hAnsiTheme="minorEastAsia"/>
          <w:b/>
          <w:szCs w:val="21"/>
        </w:rPr>
      </w:pPr>
    </w:p>
    <w:p>
      <w:pPr>
        <w:pStyle w:val="9"/>
        <w:numPr>
          <w:ilvl w:val="0"/>
          <w:numId w:val="1"/>
        </w:numPr>
        <w:ind w:firstLineChars="0"/>
        <w:rPr>
          <w:rFonts w:cs="Tahoma" w:asciiTheme="minorEastAsia" w:hAnsiTheme="minorEastAsia"/>
          <w:b/>
          <w:color w:val="000000"/>
          <w:kern w:val="0"/>
          <w:szCs w:val="21"/>
        </w:rPr>
      </w:pPr>
      <w:r>
        <w:rPr>
          <w:rFonts w:hint="eastAsia" w:asciiTheme="minorEastAsia" w:hAnsiTheme="minorEastAsia"/>
          <w:b/>
          <w:color w:val="FF0000"/>
          <w:szCs w:val="21"/>
        </w:rPr>
        <w:t>功能特点：</w:t>
      </w:r>
      <w:r>
        <w:rPr>
          <w:rFonts w:hint="eastAsia" w:asciiTheme="minorEastAsia" w:hAnsiTheme="minorEastAsia"/>
          <w:b/>
          <w:szCs w:val="21"/>
        </w:rPr>
        <w:t>（见下例格式）</w:t>
      </w:r>
    </w:p>
    <w:p>
      <w:pPr>
        <w:widowControl/>
        <w:jc w:val="left"/>
        <w:rPr>
          <w:rFonts w:asciiTheme="minorEastAsia" w:hAnsiTheme="minorEastAsia"/>
          <w:b/>
          <w:szCs w:val="21"/>
        </w:rPr>
      </w:pPr>
    </w:p>
    <w:p>
      <w:pPr>
        <w:widowControl/>
        <w:jc w:val="left"/>
        <w:rPr>
          <w:rFonts w:cs="Tahoma" w:asciiTheme="minorEastAsia" w:hAnsiTheme="minorEastAsia"/>
          <w:b/>
          <w:color w:val="000000"/>
          <w:kern w:val="0"/>
          <w:szCs w:val="21"/>
        </w:rPr>
      </w:pPr>
    </w:p>
    <w:p>
      <w:pPr>
        <w:widowControl/>
        <w:spacing w:before="100" w:beforeAutospacing="1" w:after="100" w:afterAutospacing="1"/>
        <w:jc w:val="left"/>
        <w:outlineLvl w:val="3"/>
        <w:rPr>
          <w:rFonts w:cs="Tahoma" w:asciiTheme="minorEastAsia" w:hAnsiTheme="minorEastAsia"/>
          <w:b/>
          <w:color w:val="000000"/>
          <w:kern w:val="0"/>
          <w:szCs w:val="21"/>
        </w:rPr>
      </w:pPr>
      <w:r>
        <w:rPr>
          <w:rFonts w:cs="Microsoft YaHei UI" w:asciiTheme="minorEastAsia" w:hAnsiTheme="minorEastAsia"/>
          <w:b/>
          <w:color w:val="000000"/>
          <w:kern w:val="0"/>
          <w:szCs w:val="21"/>
        </w:rPr>
        <w:t>◆</w:t>
      </w:r>
      <w:r>
        <w:rPr>
          <w:rFonts w:hint="eastAsia" w:cs="Microsoft YaHei UI" w:asciiTheme="minorEastAsia" w:hAnsiTheme="minorEastAsia"/>
          <w:b/>
          <w:color w:val="000000"/>
          <w:kern w:val="0"/>
          <w:szCs w:val="21"/>
          <w:lang w:val="en-US" w:eastAsia="zh-CN"/>
        </w:rPr>
        <w:t>特</w:t>
      </w:r>
      <w:r>
        <w:rPr>
          <w:rFonts w:hint="eastAsia" w:cs="Tahoma" w:asciiTheme="minorEastAsia" w:hAnsiTheme="minorEastAsia"/>
          <w:b/>
          <w:color w:val="000000"/>
          <w:kern w:val="0"/>
          <w:szCs w:val="21"/>
        </w:rPr>
        <w:t>点</w:t>
      </w:r>
    </w:p>
    <w:p>
      <w:pPr>
        <w:widowControl/>
        <w:jc w:val="left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/>
          <w:b/>
          <w:szCs w:val="21"/>
        </w:rPr>
        <w:pict>
          <v:rect id="_x0000_i1025" o:spt="1" style="height:1.5pt;width:0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widowControl/>
        <w:jc w:val="left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英文：</w:t>
      </w:r>
    </w:p>
    <w:p>
      <w:pPr>
        <w:widowControl/>
        <w:jc w:val="left"/>
        <w:rPr>
          <w:rFonts w:hint="eastAsia"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High precision metrology</w:t>
      </w:r>
    </w:p>
    <w:p>
      <w:pPr>
        <w:widowControl/>
        <w:jc w:val="left"/>
        <w:rPr>
          <w:rFonts w:hint="eastAsia"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 xml:space="preserve">Flexible product adaptation near customer </w:t>
      </w:r>
    </w:p>
    <w:p>
      <w:pPr>
        <w:widowControl/>
        <w:jc w:val="left"/>
        <w:rPr>
          <w:rFonts w:hint="eastAsia"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Best cost benefit ratio compared to competitors</w:t>
      </w:r>
    </w:p>
    <w:p>
      <w:pPr>
        <w:widowControl/>
        <w:jc w:val="left"/>
        <w:rPr>
          <w:rFonts w:hint="eastAsia"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 xml:space="preserve">Long term customer’s care and product support </w:t>
      </w:r>
    </w:p>
    <w:p>
      <w:pPr>
        <w:widowControl/>
        <w:jc w:val="left"/>
        <w:rPr>
          <w:rFonts w:cs="宋体" w:asciiTheme="minorEastAsia" w:hAnsiTheme="minorEastAsia"/>
          <w:b/>
          <w:kern w:val="0"/>
          <w:szCs w:val="21"/>
        </w:rPr>
      </w:pPr>
      <w:r>
        <w:rPr>
          <w:rFonts w:hint="eastAsia" w:cs="宋体" w:asciiTheme="minorEastAsia" w:hAnsiTheme="minorEastAsia"/>
          <w:b/>
          <w:kern w:val="0"/>
          <w:szCs w:val="21"/>
        </w:rPr>
        <w:t>中文：</w:t>
      </w:r>
    </w:p>
    <w:p>
      <w:pPr>
        <w:widowControl/>
        <w:spacing w:before="75" w:after="75"/>
        <w:jc w:val="left"/>
        <w:rPr>
          <w:rFonts w:hint="eastAsia" w:cs="宋体" w:asciiTheme="minorEastAsia" w:hAnsiTheme="minorEastAsia" w:eastAsiaTheme="minorEastAsia"/>
          <w:b/>
          <w:kern w:val="0"/>
          <w:szCs w:val="21"/>
          <w:lang w:val="en-US" w:eastAsia="zh-CN"/>
        </w:rPr>
      </w:pPr>
      <w:r>
        <w:rPr>
          <w:rFonts w:hint="eastAsia" w:cs="宋体" w:asciiTheme="minorEastAsia" w:hAnsiTheme="minorEastAsia"/>
          <w:b/>
          <w:kern w:val="0"/>
          <w:szCs w:val="21"/>
        </w:rPr>
        <w:t>高精度</w:t>
      </w:r>
      <w:r>
        <w:rPr>
          <w:rFonts w:hint="eastAsia" w:cs="宋体" w:asciiTheme="minorEastAsia" w:hAnsiTheme="minorEastAsia"/>
          <w:b/>
          <w:kern w:val="0"/>
          <w:szCs w:val="21"/>
          <w:lang w:val="en-US" w:eastAsia="zh-CN"/>
        </w:rPr>
        <w:t>测量</w:t>
      </w:r>
    </w:p>
    <w:p>
      <w:pPr>
        <w:widowControl/>
        <w:spacing w:before="75" w:after="75"/>
        <w:jc w:val="left"/>
        <w:rPr>
          <w:rFonts w:hint="eastAsia" w:cs="宋体" w:asciiTheme="minorEastAsia" w:hAnsiTheme="minorEastAsia"/>
          <w:b/>
          <w:kern w:val="0"/>
          <w:szCs w:val="21"/>
        </w:rPr>
      </w:pPr>
      <w:r>
        <w:rPr>
          <w:rFonts w:hint="eastAsia" w:cs="宋体" w:asciiTheme="minorEastAsia" w:hAnsiTheme="minorEastAsia"/>
          <w:b/>
          <w:kern w:val="0"/>
          <w:szCs w:val="21"/>
        </w:rPr>
        <w:t>根据客户需求灵活调整产品</w:t>
      </w:r>
    </w:p>
    <w:p>
      <w:pPr>
        <w:widowControl/>
        <w:spacing w:before="75" w:after="75"/>
        <w:jc w:val="left"/>
        <w:rPr>
          <w:rFonts w:hint="default" w:cs="宋体" w:asciiTheme="minorEastAsia" w:hAnsiTheme="minorEastAsia" w:eastAsiaTheme="minorEastAsia"/>
          <w:b/>
          <w:kern w:val="0"/>
          <w:szCs w:val="21"/>
          <w:lang w:val="en-US" w:eastAsia="zh-CN"/>
        </w:rPr>
      </w:pPr>
      <w:r>
        <w:rPr>
          <w:rFonts w:hint="eastAsia" w:cs="宋体" w:asciiTheme="minorEastAsia" w:hAnsiTheme="minorEastAsia"/>
          <w:b/>
          <w:kern w:val="0"/>
          <w:szCs w:val="21"/>
        </w:rPr>
        <w:t>与竞争对手相比，最</w:t>
      </w:r>
      <w:r>
        <w:rPr>
          <w:rFonts w:hint="eastAsia" w:cs="宋体" w:asciiTheme="minorEastAsia" w:hAnsiTheme="minorEastAsia"/>
          <w:b/>
          <w:kern w:val="0"/>
          <w:szCs w:val="21"/>
          <w:lang w:val="en-US" w:eastAsia="zh-CN"/>
        </w:rPr>
        <w:t>高的性价比</w:t>
      </w:r>
    </w:p>
    <w:p>
      <w:pPr>
        <w:widowControl/>
        <w:spacing w:before="75" w:after="75"/>
        <w:jc w:val="left"/>
        <w:rPr>
          <w:rFonts w:hint="default" w:cs="宋体" w:asciiTheme="minorEastAsia" w:hAnsiTheme="minorEastAsia" w:eastAsiaTheme="minorEastAsia"/>
          <w:b/>
          <w:kern w:val="0"/>
          <w:szCs w:val="21"/>
          <w:lang w:val="en-US" w:eastAsia="zh-CN"/>
        </w:rPr>
      </w:pPr>
      <w:r>
        <w:rPr>
          <w:rFonts w:hint="eastAsia" w:cs="宋体" w:asciiTheme="minorEastAsia" w:hAnsiTheme="minorEastAsia"/>
          <w:b/>
          <w:kern w:val="0"/>
          <w:szCs w:val="21"/>
          <w:lang w:val="en-US" w:eastAsia="zh-CN"/>
        </w:rPr>
        <w:t>长期稳定的产品售后支持和客户关怀</w:t>
      </w:r>
    </w:p>
    <w:p>
      <w:pPr>
        <w:widowControl/>
        <w:spacing w:before="75" w:after="75"/>
        <w:jc w:val="left"/>
        <w:rPr>
          <w:rFonts w:cs="Microsoft YaHei UI" w:asciiTheme="minorEastAsia" w:hAnsiTheme="minorEastAsia"/>
          <w:b/>
          <w:color w:val="000000"/>
          <w:kern w:val="0"/>
          <w:szCs w:val="21"/>
        </w:rPr>
      </w:pPr>
    </w:p>
    <w:p>
      <w:pPr>
        <w:rPr>
          <w:rFonts w:asciiTheme="minorEastAsia" w:hAnsiTheme="minorEastAsia"/>
          <w:b/>
          <w:szCs w:val="21"/>
        </w:rPr>
      </w:pP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color w:val="FF0000"/>
          <w:szCs w:val="21"/>
        </w:rPr>
        <w:t>规格参数：</w:t>
      </w:r>
      <w:r>
        <w:rPr>
          <w:rFonts w:hint="eastAsia" w:asciiTheme="minorEastAsia" w:hAnsiTheme="minorEastAsia"/>
          <w:b/>
          <w:szCs w:val="21"/>
        </w:rPr>
        <w:t>（见下例格式）</w:t>
      </w:r>
    </w:p>
    <w:p>
      <w:pPr>
        <w:rPr>
          <w:rFonts w:asciiTheme="minorEastAsia" w:hAnsiTheme="minorEastAsia"/>
          <w:b/>
          <w:szCs w:val="21"/>
        </w:rPr>
      </w:pPr>
    </w:p>
    <w:p>
      <w:pPr>
        <w:rPr>
          <w:rFonts w:asciiTheme="minorEastAsia" w:hAnsiTheme="minorEastAsia"/>
          <w:b/>
          <w:szCs w:val="21"/>
        </w:rPr>
      </w:pPr>
    </w:p>
    <w:p>
      <w:pPr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中文：</w:t>
      </w:r>
    </w:p>
    <w:p>
      <w:pPr>
        <w:pStyle w:val="9"/>
        <w:ind w:left="359" w:leftChars="171" w:firstLine="723" w:firstLineChars="343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  <w:lang w:val="en-US" w:eastAsia="zh-CN"/>
        </w:rPr>
        <w:t>E+H 测量分选设备</w:t>
      </w:r>
      <w:r>
        <w:rPr>
          <w:rFonts w:hint="eastAsia" w:asciiTheme="minorEastAsia" w:hAnsiTheme="minorEastAsia"/>
          <w:b/>
          <w:color w:val="FF0000"/>
          <w:szCs w:val="21"/>
        </w:rPr>
        <w:t xml:space="preserve">                         </w:t>
      </w:r>
    </w:p>
    <w:tbl>
      <w:tblPr>
        <w:tblStyle w:val="7"/>
        <w:tblW w:w="8220" w:type="dxa"/>
        <w:tblCellSpacing w:w="0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20"/>
        <w:gridCol w:w="300"/>
        <w:gridCol w:w="2360"/>
        <w:gridCol w:w="284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tblCellSpacing w:w="0" w:type="dxa"/>
        </w:trPr>
        <w:tc>
          <w:tcPr>
            <w:tcW w:w="272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技术规格:</w:t>
            </w:r>
          </w:p>
        </w:tc>
        <w:tc>
          <w:tcPr>
            <w:tcW w:w="30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晶圆直径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300</w:t>
            </w:r>
            <w:r>
              <w:rPr>
                <w:rFonts w:hint="eastAsia" w:ascii="Arial" w:hAnsi="Arial" w:cs="Arial"/>
                <w:color w:val="000000"/>
                <w:sz w:val="20"/>
                <w:szCs w:val="20"/>
                <w:lang w:val="en-US" w:eastAsia="zh-CN"/>
              </w:rPr>
              <w:t>mm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厚度范围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600-900µm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最大翘曲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100µm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电阻率范围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0.001-200</w:t>
            </w:r>
            <w:r>
              <w:rPr>
                <w:rFonts w:ascii="等线" w:hAnsi="等线" w:eastAsia="等线" w:cs="等线"/>
                <w:color w:val="000000"/>
                <w:sz w:val="20"/>
                <w:szCs w:val="20"/>
              </w:rPr>
              <w:t>O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hm•</w:t>
            </w:r>
            <w:r>
              <w:rPr>
                <w:rFonts w:hint="eastAsia" w:ascii="等线" w:hAnsi="等线" w:eastAsia="等线" w:cs="等线"/>
                <w:color w:val="000000"/>
                <w:sz w:val="20"/>
                <w:szCs w:val="20"/>
              </w:rPr>
              <w:t>c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m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类型检查范围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0.020-200</w:t>
            </w:r>
            <w:r>
              <w:rPr>
                <w:rFonts w:hint="eastAsia" w:ascii="等线" w:hAnsi="等线" w:eastAsia="等线" w:cs="等线"/>
                <w:color w:val="000000"/>
                <w:sz w:val="20"/>
                <w:szCs w:val="20"/>
              </w:rPr>
              <w:t>O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hm•</w:t>
            </w:r>
            <w:r>
              <w:rPr>
                <w:rFonts w:hint="eastAsia" w:ascii="等线" w:hAnsi="等线" w:eastAsia="等线" w:cs="等线"/>
                <w:color w:val="000000"/>
                <w:sz w:val="20"/>
                <w:szCs w:val="20"/>
              </w:rPr>
              <w:t>c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m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b/>
                <w:color w:val="000000"/>
                <w:sz w:val="20"/>
                <w:szCs w:val="20"/>
              </w:rPr>
              <w:t>厚度测量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  <w:tblCellSpacing w:w="0" w:type="dxa"/>
        </w:trPr>
        <w:tc>
          <w:tcPr>
            <w:tcW w:w="5380" w:type="dxa"/>
            <w:gridSpan w:val="3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厚度绝对精度</w:t>
            </w: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°)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+/-0.3µm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tblCellSpacing w:w="0" w:type="dxa"/>
        </w:trPr>
        <w:tc>
          <w:tcPr>
            <w:tcW w:w="5380" w:type="dxa"/>
            <w:gridSpan w:val="3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TTV精度(MX 6012）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+/-0.1µm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精度（MX 6012）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0.05µm（1 Sigma）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b/>
                <w:color w:val="000000"/>
                <w:sz w:val="20"/>
                <w:szCs w:val="20"/>
              </w:rPr>
              <w:t>电阻率测量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准确度</w:t>
            </w: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°)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0.001-80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 </w:t>
            </w:r>
            <w:r>
              <w:rPr>
                <w:rFonts w:hint="eastAsia" w:ascii="等线" w:hAnsi="等线" w:eastAsia="等线" w:cs="等线"/>
                <w:color w:val="000000"/>
                <w:sz w:val="24"/>
                <w:szCs w:val="24"/>
              </w:rPr>
              <w:t>Ω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cm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  <w:rPr>
                <w:rFonts w:hint="eastAsia" w:eastAsia="宋体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+/-1%</w:t>
            </w:r>
            <w:r>
              <w:rPr>
                <w:rFonts w:hint="eastAsia" w:ascii="Arial" w:hAnsi="Arial" w:cs="Arial"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“)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tblCellSpacing w:w="0" w:type="dxa"/>
        </w:trPr>
        <w:tc>
          <w:tcPr>
            <w:tcW w:w="272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80-200</w:t>
            </w:r>
            <w:r>
              <w:rPr>
                <w:rFonts w:hint="eastAsia" w:ascii="等线" w:hAnsi="等线" w:eastAsia="等线" w:cs="等线"/>
                <w:color w:val="000000"/>
                <w:sz w:val="24"/>
                <w:szCs w:val="24"/>
              </w:rPr>
              <w:t>Ω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cm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+/-5%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精度</w:t>
            </w: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*)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0.001-80</w:t>
            </w:r>
            <w:r>
              <w:rPr>
                <w:rFonts w:hint="eastAsia" w:ascii="等线" w:hAnsi="等线" w:eastAsia="等线" w:cs="等线"/>
                <w:color w:val="000000"/>
                <w:sz w:val="24"/>
                <w:szCs w:val="24"/>
              </w:rPr>
              <w:t>Ω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cm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0.2%（1 Sigma）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  <w:tblCellSpacing w:w="0" w:type="dxa"/>
        </w:trPr>
        <w:tc>
          <w:tcPr>
            <w:tcW w:w="272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80-200</w:t>
            </w:r>
            <w:r>
              <w:rPr>
                <w:rFonts w:hint="eastAsia" w:ascii="等线" w:hAnsi="等线" w:eastAsia="等线" w:cs="等线"/>
                <w:color w:val="000000"/>
                <w:sz w:val="24"/>
                <w:szCs w:val="24"/>
              </w:rPr>
              <w:t>Ω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•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cm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2%（1 Sigma）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b/>
                <w:color w:val="000000"/>
                <w:sz w:val="20"/>
                <w:szCs w:val="20"/>
              </w:rPr>
              <w:t>边缘排除 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厚度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  <w:ind w:firstLine="200" w:firstLineChars="100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hint="eastAsia" w:ascii="Arial" w:hAnsi="Arial" w:cs="Arial"/>
                <w:color w:val="000000"/>
                <w:sz w:val="20"/>
                <w:szCs w:val="20"/>
                <w:lang w:val="en-US" w:eastAsia="zh-CN"/>
              </w:rPr>
              <w:t xml:space="preserve">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电阻率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  <w:ind w:firstLine="200" w:firstLineChars="100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10</w:t>
            </w:r>
            <w:r>
              <w:rPr>
                <w:rFonts w:hint="eastAsia" w:ascii="Arial" w:hAnsi="Arial" w:cs="Arial"/>
                <w:color w:val="000000"/>
                <w:sz w:val="20"/>
                <w:szCs w:val="20"/>
                <w:lang w:val="en-US" w:eastAsia="zh-CN"/>
              </w:rPr>
              <w:t xml:space="preserve">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tblCellSpacing w:w="0" w:type="dxa"/>
        </w:trPr>
        <w:tc>
          <w:tcPr>
            <w:tcW w:w="3020" w:type="dxa"/>
            <w:gridSpan w:val="2"/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b/>
                <w:color w:val="000000"/>
                <w:sz w:val="20"/>
                <w:szCs w:val="20"/>
              </w:rPr>
              <w:t>吞吐量（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1个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点</w:t>
            </w: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2360" w:type="dxa"/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0" w:type="dxa"/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</w:pPr>
            <w:r>
              <w:rPr>
                <w:rFonts w:hint="default" w:ascii="Arial" w:hAnsi="Arial" w:cs="Arial"/>
                <w:color w:val="000000"/>
                <w:sz w:val="20"/>
                <w:szCs w:val="20"/>
              </w:rPr>
              <w:t>&gt;150晶圆/小时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tblCellSpacing w:w="0" w:type="dxa"/>
        </w:trPr>
        <w:tc>
          <w:tcPr>
            <w:tcW w:w="3020" w:type="dxa"/>
            <w:gridSpan w:val="2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  <w:rPr>
                <w:rFonts w:hint="default" w:ascii="Arial" w:hAnsi="Arial" w:eastAsia="宋体" w:cs="Arial"/>
                <w:b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color w:val="000000"/>
                <w:sz w:val="20"/>
                <w:szCs w:val="20"/>
                <w:lang w:val="en-US" w:eastAsia="zh-CN"/>
              </w:rPr>
              <w:t>发射接受站点</w:t>
            </w:r>
          </w:p>
        </w:tc>
        <w:tc>
          <w:tcPr>
            <w:tcW w:w="236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color="080000" w:sz="4" w:space="0"/>
            </w:tcBorders>
            <w:shd w:val="clear" w:color="auto" w:fill="auto"/>
            <w:vAlign w:val="bottom"/>
          </w:tcPr>
          <w:p>
            <w:pPr>
              <w:pStyle w:val="6"/>
              <w:keepNext w:val="0"/>
              <w:keepLines w:val="0"/>
              <w:widowControl/>
              <w:suppressLineNumbers w:val="0"/>
              <w:rPr>
                <w:rFonts w:hint="default" w:ascii="Arial" w:hAnsi="Arial" w:eastAsia="宋体" w:cs="Arial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color w:val="000000"/>
                <w:sz w:val="20"/>
                <w:szCs w:val="20"/>
                <w:lang w:val="en-US" w:eastAsia="zh-CN"/>
              </w:rPr>
              <w:t>12</w:t>
            </w:r>
          </w:p>
        </w:tc>
      </w:tr>
    </w:tbl>
    <w:p>
      <w:pPr>
        <w:spacing w:after="0" w:line="234" w:lineRule="auto"/>
        <w:ind w:left="220" w:right="1600" w:hanging="220"/>
        <w:rPr>
          <w:color w:val="auto"/>
          <w:sz w:val="20"/>
          <w:szCs w:val="20"/>
        </w:rPr>
      </w:pPr>
      <w:r>
        <w:rPr>
          <w:rFonts w:ascii="Arial" w:hAnsi="Arial" w:eastAsia="Arial" w:cs="Arial"/>
          <w:color w:val="auto"/>
          <w:sz w:val="20"/>
          <w:szCs w:val="20"/>
        </w:rPr>
        <w:t xml:space="preserve">°) </w:t>
      </w:r>
      <w:r>
        <w:rPr>
          <w:rFonts w:hint="eastAsia" w:ascii="Arial" w:hAnsi="Arial" w:eastAsia="Arial" w:cs="Arial"/>
          <w:color w:val="auto"/>
          <w:sz w:val="20"/>
          <w:szCs w:val="20"/>
        </w:rPr>
        <w:t>校准温度+/- 2 K，梯度&lt; 1 K/h时，实际值偏差、重复测量平均值均在这些范围内</w:t>
      </w:r>
    </w:p>
    <w:p>
      <w:pPr>
        <w:spacing w:after="0"/>
        <w:rPr>
          <w:rFonts w:hint="default" w:eastAsia="宋体"/>
          <w:color w:val="auto"/>
          <w:sz w:val="20"/>
          <w:szCs w:val="20"/>
          <w:lang w:val="en-US" w:eastAsia="zh-CN"/>
        </w:rPr>
      </w:pPr>
      <w:r>
        <w:rPr>
          <w:rFonts w:ascii="Arial" w:hAnsi="Arial" w:eastAsia="Arial" w:cs="Arial"/>
          <w:color w:val="auto"/>
          <w:sz w:val="20"/>
          <w:szCs w:val="20"/>
        </w:rPr>
        <w:t xml:space="preserve">*) </w:t>
      </w:r>
      <w:r>
        <w:rPr>
          <w:rFonts w:hint="eastAsia" w:ascii="Arial" w:hAnsi="Arial" w:eastAsia="宋体" w:cs="Arial"/>
          <w:color w:val="auto"/>
          <w:sz w:val="20"/>
          <w:szCs w:val="20"/>
          <w:lang w:val="en-US" w:eastAsia="zh-CN"/>
        </w:rPr>
        <w:t>传感器中心到晶圆边缘的距离</w:t>
      </w:r>
    </w:p>
    <w:p>
      <w:pPr>
        <w:spacing w:after="0"/>
        <w:rPr>
          <w:rFonts w:hint="default" w:eastAsia="宋体"/>
          <w:color w:val="auto"/>
          <w:sz w:val="20"/>
          <w:szCs w:val="20"/>
          <w:lang w:val="en-US" w:eastAsia="zh-CN"/>
        </w:rPr>
      </w:pPr>
      <w:r>
        <w:rPr>
          <w:rFonts w:ascii="Arial" w:hAnsi="Arial" w:eastAsia="Arial" w:cs="Arial"/>
          <w:color w:val="auto"/>
          <w:sz w:val="20"/>
          <w:szCs w:val="20"/>
        </w:rPr>
        <w:t xml:space="preserve">“) </w:t>
      </w:r>
      <w:r>
        <w:rPr>
          <w:rFonts w:hint="eastAsia" w:ascii="Arial" w:hAnsi="Arial" w:eastAsia="宋体" w:cs="Arial"/>
          <w:color w:val="auto"/>
          <w:sz w:val="20"/>
          <w:szCs w:val="20"/>
          <w:lang w:val="en-US" w:eastAsia="zh-CN"/>
        </w:rPr>
        <w:t>和校准样片有关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hint="eastAsia" w:cs="Avenir-Book" w:asciiTheme="minorEastAsia" w:hAnsiTheme="minorEastAsia"/>
          <w:b/>
          <w:kern w:val="0"/>
          <w:szCs w:val="21"/>
        </w:rPr>
        <w:t>英文：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pStyle w:val="9"/>
        <w:ind w:left="359" w:leftChars="171" w:firstLine="723" w:firstLineChars="343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E+H Measuring sorting system</w:t>
      </w:r>
      <w:r>
        <w:rPr>
          <w:rFonts w:hint="eastAsia" w:asciiTheme="minorEastAsia" w:hAnsiTheme="minorEastAsia"/>
          <w:b/>
          <w:color w:val="FF0000"/>
          <w:szCs w:val="21"/>
        </w:rPr>
        <w:t xml:space="preserve">                         </w:t>
      </w:r>
    </w:p>
    <w:tbl>
      <w:tblPr>
        <w:tblStyle w:val="7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0"/>
        <w:gridCol w:w="280"/>
        <w:gridCol w:w="2080"/>
        <w:gridCol w:w="25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atLeast"/>
        </w:trPr>
        <w:tc>
          <w:tcPr>
            <w:tcW w:w="2400" w:type="dxa"/>
            <w:tcBorders>
              <w:bottom w:val="single" w:color="auto" w:sz="8" w:space="0"/>
            </w:tcBorders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color w:val="auto"/>
                <w:w w:val="99"/>
                <w:sz w:val="20"/>
                <w:szCs w:val="20"/>
              </w:rPr>
              <w:t>Technical Specifications: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Wafer diameter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300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Thickness range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600 -  900 µm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 w:line="228" w:lineRule="exact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Max. Warp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19"/>
                <w:szCs w:val="19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 w:line="228" w:lineRule="exact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100 µm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Resistivity range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ind w:left="2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0.001 – 200 Ohm•cm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Type check range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ind w:left="2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0.020 – 200  Ohm•cm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color w:val="auto"/>
                <w:sz w:val="20"/>
                <w:szCs w:val="20"/>
              </w:rPr>
              <w:t>Thickness Measurement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color w:val="auto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4760" w:type="dxa"/>
            <w:gridSpan w:val="3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Thickness absolute Accuracy °)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+/- 0.3 µm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" w:hRule="atLeast"/>
        </w:trPr>
        <w:tc>
          <w:tcPr>
            <w:tcW w:w="4760" w:type="dxa"/>
            <w:gridSpan w:val="3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TTV Accuracy (MX 6012)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+/- 0.1 µm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Precision (MX 6012)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w w:val="97"/>
                <w:sz w:val="20"/>
                <w:szCs w:val="20"/>
              </w:rPr>
              <w:t>0.05 µm (1 sigma)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  <w:bookmarkStart w:id="1" w:name="OLE_LINK2"/>
            <w:r>
              <w:rPr>
                <w:rFonts w:ascii="Arial" w:hAnsi="Arial" w:eastAsia="Arial" w:cs="Arial"/>
                <w:b/>
                <w:bCs/>
                <w:color w:val="auto"/>
                <w:sz w:val="20"/>
                <w:szCs w:val="20"/>
              </w:rPr>
              <w:t>Resistivity</w:t>
            </w:r>
            <w:bookmarkEnd w:id="1"/>
            <w:r>
              <w:rPr>
                <w:rFonts w:ascii="Arial" w:hAnsi="Arial" w:eastAsia="Arial" w:cs="Arial"/>
                <w:b/>
                <w:bCs/>
                <w:color w:val="auto"/>
                <w:sz w:val="20"/>
                <w:szCs w:val="20"/>
              </w:rPr>
              <w:t xml:space="preserve"> Measurement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color w:val="auto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ind w:left="76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Accuracy °)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ind w:left="16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0.001 - 80 Ohm•cm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+/- 1 %  “)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40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ind w:left="16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80 - 200 Ohm•cm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+/- 5 %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Precision *)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ind w:left="16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0.001 - 80 Ohm•cm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0.2 % (1 sigma)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40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ind w:left="16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80 – 200 Ohm•cm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2 % (1 sigma)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color w:val="auto"/>
                <w:sz w:val="20"/>
                <w:szCs w:val="20"/>
              </w:rPr>
              <w:t xml:space="preserve">Edge Exclusion </w:t>
            </w: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**)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color w:val="auto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Thickness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ind w:left="10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5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ind w:left="70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Resistivity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10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color w:val="auto"/>
                <w:sz w:val="20"/>
                <w:szCs w:val="20"/>
              </w:rPr>
              <w:t>Throughput (</w:t>
            </w: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1 Point)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color w:val="auto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auto"/>
                <w:sz w:val="20"/>
                <w:szCs w:val="20"/>
              </w:rPr>
              <w:t>&gt; 150 Wafer/hour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2680" w:type="dxa"/>
            <w:gridSpan w:val="2"/>
            <w:vAlign w:val="bottom"/>
          </w:tcPr>
          <w:p>
            <w:pPr>
              <w:spacing w:after="0"/>
              <w:rPr>
                <w:rFonts w:hint="eastAsia" w:ascii="Arial" w:hAnsi="Arial" w:eastAsia="宋体" w:cs="Arial"/>
                <w:b/>
                <w:bCs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color w:val="auto"/>
                <w:sz w:val="20"/>
                <w:szCs w:val="20"/>
                <w:lang w:val="en-US" w:eastAsia="zh-CN"/>
              </w:rPr>
              <w:t>Station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color w:val="auto"/>
                <w:sz w:val="24"/>
                <w:szCs w:val="24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ind w:left="920"/>
              <w:rPr>
                <w:rFonts w:hint="default" w:ascii="Arial" w:hAnsi="Arial" w:eastAsia="宋体" w:cs="Arial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color w:val="auto"/>
                <w:sz w:val="20"/>
                <w:szCs w:val="20"/>
                <w:lang w:val="en-US" w:eastAsia="zh-CN"/>
              </w:rPr>
              <w:t>12</w:t>
            </w:r>
          </w:p>
        </w:tc>
      </w:tr>
    </w:tbl>
    <w:p>
      <w:pPr>
        <w:spacing w:after="0" w:line="234" w:lineRule="auto"/>
        <w:ind w:left="220" w:right="1600" w:hanging="220"/>
        <w:rPr>
          <w:color w:val="auto"/>
          <w:sz w:val="20"/>
          <w:szCs w:val="20"/>
        </w:rPr>
      </w:pPr>
      <w:r>
        <w:rPr>
          <w:rFonts w:ascii="Arial" w:hAnsi="Arial" w:eastAsia="Arial" w:cs="Arial"/>
          <w:color w:val="auto"/>
          <w:sz w:val="20"/>
          <w:szCs w:val="20"/>
        </w:rPr>
        <w:t>°) Deviation of real value, average of repeated measurements are within these limits, at calibration temperature +/- 2 K, gradient &lt; 1 K/h</w:t>
      </w:r>
    </w:p>
    <w:p>
      <w:pPr>
        <w:spacing w:after="0"/>
        <w:rPr>
          <w:color w:val="auto"/>
          <w:sz w:val="20"/>
          <w:szCs w:val="20"/>
        </w:rPr>
      </w:pPr>
      <w:r>
        <w:rPr>
          <w:rFonts w:ascii="Arial" w:hAnsi="Arial" w:eastAsia="Arial" w:cs="Arial"/>
          <w:color w:val="auto"/>
          <w:sz w:val="20"/>
          <w:szCs w:val="20"/>
        </w:rPr>
        <w:t>*) Distance from sensor center to wafer edge</w:t>
      </w:r>
    </w:p>
    <w:p>
      <w:pPr>
        <w:spacing w:after="0"/>
        <w:rPr>
          <w:color w:val="auto"/>
          <w:sz w:val="20"/>
          <w:szCs w:val="20"/>
        </w:rPr>
      </w:pPr>
      <w:r>
        <w:rPr>
          <w:rFonts w:ascii="Arial" w:hAnsi="Arial" w:eastAsia="Arial" w:cs="Arial"/>
          <w:color w:val="auto"/>
          <w:sz w:val="20"/>
          <w:szCs w:val="20"/>
        </w:rPr>
        <w:t>“) Depends on quality of calibration samples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</w:p>
    <w:p>
      <w:pPr>
        <w:pStyle w:val="9"/>
        <w:numPr>
          <w:ilvl w:val="0"/>
          <w:numId w:val="1"/>
        </w:numPr>
        <w:ind w:firstLineChars="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color w:val="FF0000"/>
          <w:szCs w:val="21"/>
        </w:rPr>
        <w:t>产品应用：</w:t>
      </w:r>
      <w:r>
        <w:rPr>
          <w:rFonts w:hint="eastAsia" w:asciiTheme="minorEastAsia" w:hAnsiTheme="minorEastAsia"/>
          <w:b/>
          <w:szCs w:val="21"/>
        </w:rPr>
        <w:t>（见下例格式）</w:t>
      </w:r>
    </w:p>
    <w:p>
      <w:pPr>
        <w:rPr>
          <w:rFonts w:cs="Tahoma" w:asciiTheme="minorEastAsia" w:hAnsiTheme="minorEastAsia"/>
          <w:b/>
          <w:color w:val="000000"/>
          <w:kern w:val="0"/>
          <w:szCs w:val="21"/>
        </w:rPr>
      </w:pPr>
      <w:r>
        <w:rPr>
          <w:rFonts w:hint="eastAsia" w:cs="Tahoma" w:asciiTheme="minorEastAsia" w:hAnsiTheme="minorEastAsia"/>
          <w:b/>
          <w:color w:val="000000"/>
          <w:kern w:val="0"/>
          <w:szCs w:val="21"/>
        </w:rPr>
        <w:t>中文：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hint="eastAsia" w:cs="宋体" w:asciiTheme="minorEastAsia" w:hAnsiTheme="minorEastAsia"/>
          <w:b/>
          <w:color w:val="0055A6"/>
          <w:kern w:val="0"/>
          <w:szCs w:val="21"/>
        </w:rPr>
        <w:t>◆</w:t>
      </w:r>
      <w:r>
        <w:rPr>
          <w:rFonts w:cs="Avenir-Book" w:asciiTheme="minorEastAsia" w:hAnsiTheme="minorEastAsia"/>
          <w:b/>
          <w:kern w:val="0"/>
          <w:szCs w:val="21"/>
        </w:rPr>
        <w:t xml:space="preserve"> </w:t>
      </w:r>
      <w:r>
        <w:rPr>
          <w:rFonts w:hint="eastAsia" w:cs="Avenir-Book" w:asciiTheme="minorEastAsia" w:hAnsiTheme="minorEastAsia"/>
          <w:b/>
          <w:kern w:val="0"/>
          <w:szCs w:val="21"/>
        </w:rPr>
        <w:t>应用：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cs="Avenir-Book" w:asciiTheme="minorEastAsia" w:hAnsiTheme="minorEastAsia"/>
          <w:b/>
          <w:kern w:val="0"/>
          <w:szCs w:val="21"/>
        </w:rPr>
        <w:pict>
          <v:rect id="_x0000_i1026" o:spt="1" style="height:0.75pt;width:623.3pt;" fillcolor="#000000" filled="t" stroked="f" coordsize="21600,21600" o:hr="t" o:hrstd="t" o:hrnoshade="t" o:hrpct="0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hint="eastAsia" w:cs="Avenir-Book" w:asciiTheme="minorEastAsia" w:hAnsiTheme="minorEastAsia"/>
          <w:b/>
          <w:kern w:val="0"/>
          <w:szCs w:val="21"/>
        </w:rPr>
        <w:t>•</w:t>
      </w:r>
      <w:r>
        <w:rPr>
          <w:rFonts w:cs="Avenir-Book" w:asciiTheme="minorEastAsia" w:hAnsiTheme="minorEastAsia"/>
          <w:b/>
          <w:kern w:val="0"/>
          <w:szCs w:val="21"/>
        </w:rPr>
        <w:t> </w:t>
      </w:r>
      <w:r>
        <w:rPr>
          <w:rFonts w:hint="eastAsia" w:cs="Avenir-Book" w:asciiTheme="minorEastAsia" w:hAnsiTheme="minorEastAsia"/>
          <w:b/>
          <w:kern w:val="0"/>
          <w:szCs w:val="21"/>
        </w:rPr>
        <w:t>硅片厂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hint="eastAsia" w:cs="Avenir-Book" w:asciiTheme="minorEastAsia" w:hAnsiTheme="minorEastAsia"/>
          <w:b/>
          <w:kern w:val="0"/>
          <w:szCs w:val="21"/>
        </w:rPr>
        <w:t>•</w:t>
      </w:r>
      <w:r>
        <w:rPr>
          <w:rFonts w:cs="Avenir-Book" w:asciiTheme="minorEastAsia" w:hAnsiTheme="minorEastAsia"/>
          <w:b/>
          <w:kern w:val="0"/>
          <w:szCs w:val="21"/>
        </w:rPr>
        <w:t> </w:t>
      </w:r>
      <w:r>
        <w:rPr>
          <w:rFonts w:hint="eastAsia" w:cs="Avenir-Book" w:asciiTheme="minorEastAsia" w:hAnsiTheme="minorEastAsia"/>
          <w:b/>
          <w:kern w:val="0"/>
          <w:szCs w:val="21"/>
        </w:rPr>
        <w:t>晶圆制造厂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hint="eastAsia" w:cs="Avenir-Book" w:asciiTheme="minorEastAsia" w:hAnsiTheme="minorEastAsia"/>
          <w:b/>
          <w:kern w:val="0"/>
          <w:szCs w:val="21"/>
        </w:rPr>
        <w:t>英文：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hint="eastAsia" w:cs="Avenir-Book" w:asciiTheme="minorEastAsia" w:hAnsiTheme="minorEastAsia"/>
          <w:b/>
          <w:kern w:val="0"/>
          <w:szCs w:val="21"/>
        </w:rPr>
        <w:t>◆</w:t>
      </w:r>
      <w:r>
        <w:rPr>
          <w:rFonts w:cs="Avenir-Book" w:asciiTheme="minorEastAsia" w:hAnsiTheme="minorEastAsia"/>
          <w:b/>
          <w:kern w:val="0"/>
          <w:szCs w:val="21"/>
        </w:rPr>
        <w:t xml:space="preserve"> APPLICATIONS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cs="Avenir-Book" w:asciiTheme="minorEastAsia" w:hAnsiTheme="minorEastAsia"/>
          <w:b/>
          <w:kern w:val="0"/>
          <w:szCs w:val="21"/>
        </w:rPr>
        <w:pict>
          <v:rect id="_x0000_i1027" o:spt="1" style="height:0.75pt;width:623.3pt;" fillcolor="#000000" filled="t" stroked="f" coordsize="21600,21600" o:hr="t" o:hrstd="t" o:hrnoshade="t" o:hrpct="0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hint="eastAsia" w:cs="Avenir-Book" w:asciiTheme="minorEastAsia" w:hAnsiTheme="minorEastAsia"/>
          <w:b/>
          <w:kern w:val="0"/>
          <w:szCs w:val="21"/>
        </w:rPr>
        <w:t>•</w:t>
      </w:r>
      <w:r>
        <w:rPr>
          <w:rFonts w:cs="Avenir-Book" w:asciiTheme="minorEastAsia" w:hAnsiTheme="minorEastAsia"/>
          <w:b/>
          <w:kern w:val="0"/>
          <w:szCs w:val="21"/>
        </w:rPr>
        <w:t> Wafer maker</w:t>
      </w:r>
    </w:p>
    <w:p>
      <w:pPr>
        <w:autoSpaceDE w:val="0"/>
        <w:autoSpaceDN w:val="0"/>
        <w:adjustRightInd w:val="0"/>
        <w:jc w:val="left"/>
        <w:rPr>
          <w:rFonts w:cs="Avenir-Book" w:asciiTheme="minorEastAsia" w:hAnsiTheme="minorEastAsia"/>
          <w:b/>
          <w:kern w:val="0"/>
          <w:szCs w:val="21"/>
        </w:rPr>
      </w:pPr>
      <w:r>
        <w:rPr>
          <w:rFonts w:hint="eastAsia" w:cs="Avenir-Book" w:asciiTheme="minorEastAsia" w:hAnsiTheme="minorEastAsia"/>
          <w:b/>
          <w:kern w:val="0"/>
          <w:szCs w:val="21"/>
        </w:rPr>
        <w:t>•</w:t>
      </w:r>
      <w:r>
        <w:rPr>
          <w:rFonts w:cs="Avenir-Book" w:asciiTheme="minorEastAsia" w:hAnsiTheme="minorEastAsia"/>
          <w:b/>
          <w:kern w:val="0"/>
          <w:szCs w:val="21"/>
        </w:rPr>
        <w:t> Chip maker</w:t>
      </w:r>
    </w:p>
    <w:p>
      <w:pPr>
        <w:widowControl/>
        <w:jc w:val="left"/>
        <w:rPr>
          <w:rFonts w:cs="Tahoma" w:asciiTheme="minorEastAsia" w:hAnsiTheme="minorEastAsia"/>
          <w:b/>
          <w:color w:val="000000"/>
          <w:kern w:val="0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venir-Book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1712C"/>
    <w:multiLevelType w:val="multilevel"/>
    <w:tmpl w:val="6BE1712C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92"/>
    <w:rsid w:val="00006EF9"/>
    <w:rsid w:val="00007AF4"/>
    <w:rsid w:val="00011A25"/>
    <w:rsid w:val="0001498B"/>
    <w:rsid w:val="000160CB"/>
    <w:rsid w:val="00017B21"/>
    <w:rsid w:val="00037B48"/>
    <w:rsid w:val="0008708C"/>
    <w:rsid w:val="000A10DA"/>
    <w:rsid w:val="000A3592"/>
    <w:rsid w:val="000E2179"/>
    <w:rsid w:val="00124A0C"/>
    <w:rsid w:val="00143EF5"/>
    <w:rsid w:val="00175AAD"/>
    <w:rsid w:val="0017644B"/>
    <w:rsid w:val="001E2106"/>
    <w:rsid w:val="001F284E"/>
    <w:rsid w:val="00205DDC"/>
    <w:rsid w:val="0023251E"/>
    <w:rsid w:val="00233455"/>
    <w:rsid w:val="002357E4"/>
    <w:rsid w:val="0025039A"/>
    <w:rsid w:val="002964EE"/>
    <w:rsid w:val="002A1B56"/>
    <w:rsid w:val="002C4A36"/>
    <w:rsid w:val="002E45B6"/>
    <w:rsid w:val="002E77E8"/>
    <w:rsid w:val="0033056B"/>
    <w:rsid w:val="003341B8"/>
    <w:rsid w:val="003A277F"/>
    <w:rsid w:val="00423CDF"/>
    <w:rsid w:val="00470510"/>
    <w:rsid w:val="00477D86"/>
    <w:rsid w:val="004A21A1"/>
    <w:rsid w:val="004A4A4F"/>
    <w:rsid w:val="004B7042"/>
    <w:rsid w:val="00502B71"/>
    <w:rsid w:val="0051695B"/>
    <w:rsid w:val="0052591A"/>
    <w:rsid w:val="00535BF4"/>
    <w:rsid w:val="00563F66"/>
    <w:rsid w:val="005B34CE"/>
    <w:rsid w:val="005D1693"/>
    <w:rsid w:val="005F51FA"/>
    <w:rsid w:val="00637AAA"/>
    <w:rsid w:val="00656949"/>
    <w:rsid w:val="00687FB4"/>
    <w:rsid w:val="00693DEF"/>
    <w:rsid w:val="006D1C52"/>
    <w:rsid w:val="00711172"/>
    <w:rsid w:val="00713383"/>
    <w:rsid w:val="0073121B"/>
    <w:rsid w:val="00737C24"/>
    <w:rsid w:val="00756C1B"/>
    <w:rsid w:val="00816A7D"/>
    <w:rsid w:val="008725DD"/>
    <w:rsid w:val="008A0A02"/>
    <w:rsid w:val="008A1D5C"/>
    <w:rsid w:val="008D40B6"/>
    <w:rsid w:val="00905A6A"/>
    <w:rsid w:val="009119E1"/>
    <w:rsid w:val="00931D54"/>
    <w:rsid w:val="00944941"/>
    <w:rsid w:val="00947BC3"/>
    <w:rsid w:val="00976D70"/>
    <w:rsid w:val="00986436"/>
    <w:rsid w:val="00993A43"/>
    <w:rsid w:val="009D5ABF"/>
    <w:rsid w:val="00A13577"/>
    <w:rsid w:val="00A237D4"/>
    <w:rsid w:val="00A66CAE"/>
    <w:rsid w:val="00AC2B85"/>
    <w:rsid w:val="00AE730C"/>
    <w:rsid w:val="00B10543"/>
    <w:rsid w:val="00B23873"/>
    <w:rsid w:val="00B52C44"/>
    <w:rsid w:val="00B538E4"/>
    <w:rsid w:val="00B55B12"/>
    <w:rsid w:val="00B61929"/>
    <w:rsid w:val="00B67623"/>
    <w:rsid w:val="00B8697B"/>
    <w:rsid w:val="00BC2C75"/>
    <w:rsid w:val="00BD669C"/>
    <w:rsid w:val="00C17BC0"/>
    <w:rsid w:val="00C17E1D"/>
    <w:rsid w:val="00C221A9"/>
    <w:rsid w:val="00C643D0"/>
    <w:rsid w:val="00C74D75"/>
    <w:rsid w:val="00CC166C"/>
    <w:rsid w:val="00CD665C"/>
    <w:rsid w:val="00D12FB3"/>
    <w:rsid w:val="00D15F83"/>
    <w:rsid w:val="00D563B2"/>
    <w:rsid w:val="00D5705E"/>
    <w:rsid w:val="00E00B2C"/>
    <w:rsid w:val="00E11F21"/>
    <w:rsid w:val="00E3548C"/>
    <w:rsid w:val="00E4401C"/>
    <w:rsid w:val="00E46AF0"/>
    <w:rsid w:val="00E6658D"/>
    <w:rsid w:val="00EC671C"/>
    <w:rsid w:val="00ED3E1E"/>
    <w:rsid w:val="00F51063"/>
    <w:rsid w:val="00F71C4D"/>
    <w:rsid w:val="00F84DDF"/>
    <w:rsid w:val="00F84F47"/>
    <w:rsid w:val="00FD4117"/>
    <w:rsid w:val="00FD62EA"/>
    <w:rsid w:val="00FE2261"/>
    <w:rsid w:val="00FE60F1"/>
    <w:rsid w:val="00FF1C17"/>
    <w:rsid w:val="03435FDA"/>
    <w:rsid w:val="060443B3"/>
    <w:rsid w:val="0D9F3106"/>
    <w:rsid w:val="0EC9147D"/>
    <w:rsid w:val="0FC50AA9"/>
    <w:rsid w:val="15616179"/>
    <w:rsid w:val="16C41096"/>
    <w:rsid w:val="16E96A25"/>
    <w:rsid w:val="198F73C6"/>
    <w:rsid w:val="1B457F1E"/>
    <w:rsid w:val="1C702309"/>
    <w:rsid w:val="20D41FF3"/>
    <w:rsid w:val="216829FE"/>
    <w:rsid w:val="24483C0D"/>
    <w:rsid w:val="2451588E"/>
    <w:rsid w:val="24AB787F"/>
    <w:rsid w:val="291F4CE8"/>
    <w:rsid w:val="2A5F61DF"/>
    <w:rsid w:val="2B3D5855"/>
    <w:rsid w:val="2E9117AE"/>
    <w:rsid w:val="32AF7E06"/>
    <w:rsid w:val="32FA7A66"/>
    <w:rsid w:val="377A3977"/>
    <w:rsid w:val="37B327EA"/>
    <w:rsid w:val="37BB5B58"/>
    <w:rsid w:val="39752412"/>
    <w:rsid w:val="3B3A1917"/>
    <w:rsid w:val="3C164AB0"/>
    <w:rsid w:val="3CB81673"/>
    <w:rsid w:val="3E174836"/>
    <w:rsid w:val="491640F8"/>
    <w:rsid w:val="49193195"/>
    <w:rsid w:val="4ED866A0"/>
    <w:rsid w:val="4F3D3FE6"/>
    <w:rsid w:val="51061621"/>
    <w:rsid w:val="588A636D"/>
    <w:rsid w:val="6A144DDD"/>
    <w:rsid w:val="6ACD4797"/>
    <w:rsid w:val="6B8E103F"/>
    <w:rsid w:val="6D881DF8"/>
    <w:rsid w:val="6E0B6A78"/>
    <w:rsid w:val="6FD66CAC"/>
    <w:rsid w:val="71D03E79"/>
    <w:rsid w:val="734353BE"/>
    <w:rsid w:val="75B86A84"/>
    <w:rsid w:val="78DD58FF"/>
    <w:rsid w:val="7B481E69"/>
    <w:rsid w:val="7B8C0356"/>
    <w:rsid w:val="7D206DFB"/>
    <w:rsid w:val="7EE340B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標題 4 字元"/>
    <w:basedOn w:val="8"/>
    <w:link w:val="2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11">
    <w:name w:val="apple-converted-space"/>
    <w:basedOn w:val="8"/>
    <w:uiPriority w:val="0"/>
  </w:style>
  <w:style w:type="character" w:customStyle="1" w:styleId="12">
    <w:name w:val="頁首 字元"/>
    <w:basedOn w:val="8"/>
    <w:link w:val="5"/>
    <w:uiPriority w:val="99"/>
    <w:rPr>
      <w:sz w:val="18"/>
      <w:szCs w:val="18"/>
    </w:rPr>
  </w:style>
  <w:style w:type="character" w:customStyle="1" w:styleId="13">
    <w:name w:val="頁尾 字元"/>
    <w:basedOn w:val="8"/>
    <w:link w:val="4"/>
    <w:uiPriority w:val="99"/>
    <w:rPr>
      <w:sz w:val="18"/>
      <w:szCs w:val="18"/>
    </w:rPr>
  </w:style>
  <w:style w:type="character" w:customStyle="1" w:styleId="14">
    <w:name w:val="註解方塊文字 字元"/>
    <w:basedOn w:val="8"/>
    <w:link w:val="3"/>
    <w:semiHidden/>
    <w:uiPriority w:val="99"/>
    <w:rPr>
      <w:sz w:val="18"/>
      <w:szCs w:val="18"/>
    </w:rPr>
  </w:style>
  <w:style w:type="paragraph" w:customStyle="1" w:styleId="15">
    <w:name w:val="Default"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571A67-0E6E-487F-8D4F-C810849142D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404</Words>
  <Characters>2309</Characters>
  <Lines>19</Lines>
  <Paragraphs>5</Paragraphs>
  <TotalTime>18</TotalTime>
  <ScaleCrop>false</ScaleCrop>
  <LinksUpToDate>false</LinksUpToDate>
  <CharactersWithSpaces>2708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2020-02-14T01:24:00Z</dcterms:created>
  <dc:creator>张妍</dc:creator>
  <cp:lastModifiedBy>64978</cp:lastModifiedBy>
  <dcterms:modified xsi:type="dcterms:W3CDTF">2020-02-19T05:44:19Z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